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ind w:firstLine="720" w:firstLineChars="200"/>
        <w:jc w:val="center"/>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44"/>
          <w:szCs w:val="44"/>
        </w:rPr>
        <w:t>年</w:t>
      </w:r>
      <w:r>
        <w:rPr>
          <w:rFonts w:hint="eastAsia" w:eastAsia="方正小标宋_GBK"/>
          <w:bCs/>
          <w:kern w:val="0"/>
          <w:sz w:val="44"/>
          <w:szCs w:val="44"/>
          <w:lang w:eastAsia="zh-CN"/>
        </w:rPr>
        <w:t>江永县</w:t>
      </w:r>
      <w:r>
        <w:rPr>
          <w:rFonts w:hint="eastAsia" w:eastAsia="方正小标宋_GBK"/>
          <w:bCs/>
          <w:kern w:val="0"/>
          <w:sz w:val="44"/>
          <w:szCs w:val="44"/>
          <w:lang w:val="en-US" w:eastAsia="zh-CN"/>
        </w:rPr>
        <w:t>桃川镇中心小学</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eastAsia="zh-CN"/>
        </w:rPr>
        <w:t>江永县</w:t>
      </w:r>
      <w:r>
        <w:rPr>
          <w:rFonts w:hint="eastAsia" w:eastAsia="仿宋_GB2312"/>
          <w:b/>
          <w:bCs/>
          <w:kern w:val="0"/>
          <w:sz w:val="32"/>
          <w:szCs w:val="32"/>
          <w:lang w:val="en-US" w:eastAsia="zh-CN"/>
        </w:rPr>
        <w:t>桃川镇中心</w:t>
      </w:r>
      <w:r>
        <w:rPr>
          <w:rFonts w:eastAsia="仿宋_GB2312"/>
          <w:b/>
          <w:bCs/>
          <w:kern w:val="0"/>
          <w:sz w:val="32"/>
          <w:szCs w:val="32"/>
        </w:rPr>
        <w:t>概况</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pPr>
        <w:spacing w:line="600" w:lineRule="exact"/>
        <w:ind w:firstLine="640" w:firstLineChars="200"/>
        <w:jc w:val="left"/>
        <w:rPr>
          <w:rFonts w:eastAsia="仿宋_GB2312"/>
          <w:sz w:val="32"/>
          <w:szCs w:val="32"/>
        </w:rPr>
      </w:pPr>
      <w:r>
        <w:rPr>
          <w:rFonts w:eastAsia="仿宋_GB2312"/>
          <w:sz w:val="32"/>
          <w:szCs w:val="32"/>
        </w:rPr>
        <w:t>2、收入决算情况说明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numPr>
          <w:ilvl w:val="0"/>
          <w:numId w:val="1"/>
        </w:numPr>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lang w:eastAsia="zh-CN"/>
        </w:rPr>
        <w:t>江永县</w:t>
      </w:r>
      <w:r>
        <w:rPr>
          <w:rFonts w:hint="eastAsia" w:eastAsia="方正小标宋_GBK"/>
          <w:bCs/>
          <w:kern w:val="0"/>
          <w:sz w:val="36"/>
          <w:szCs w:val="36"/>
          <w:lang w:val="en-US" w:eastAsia="zh-CN"/>
        </w:rPr>
        <w:t>江永县桃川镇中心小学</w:t>
      </w:r>
      <w:r>
        <w:rPr>
          <w:rFonts w:hint="eastAsia" w:eastAsia="方正小标宋_GBK"/>
          <w:bCs/>
          <w:kern w:val="0"/>
          <w:sz w:val="36"/>
          <w:szCs w:val="36"/>
        </w:rPr>
        <w:t>概况</w:t>
      </w:r>
    </w:p>
    <w:p>
      <w:pPr>
        <w:widowControl/>
        <w:numPr>
          <w:numId w:val="0"/>
        </w:numPr>
        <w:spacing w:line="600" w:lineRule="exact"/>
        <w:jc w:val="left"/>
        <w:rPr>
          <w:rFonts w:hint="eastAsia" w:eastAsia="方正小标宋_GBK"/>
          <w:bCs/>
          <w:kern w:val="0"/>
          <w:sz w:val="36"/>
          <w:szCs w:val="36"/>
        </w:rPr>
      </w:pPr>
      <w:r>
        <w:rPr>
          <w:rFonts w:hint="eastAsia" w:ascii="仿宋_GB2312" w:hAnsi="仿宋_GB2312" w:eastAsia="仿宋_GB2312" w:cs="仿宋_GB2312"/>
          <w:b w:val="0"/>
          <w:bCs w:val="0"/>
          <w:color w:val="000000"/>
          <w:sz w:val="31"/>
          <w:szCs w:val="31"/>
          <w:lang w:val="en-US" w:eastAsia="zh-CN"/>
        </w:rPr>
        <w:t xml:space="preserve">    </w:t>
      </w:r>
      <w:r>
        <w:rPr>
          <w:rFonts w:ascii="仿宋_GB2312" w:hAnsi="仿宋_GB2312" w:eastAsia="仿宋_GB2312" w:cs="仿宋_GB2312"/>
          <w:b w:val="0"/>
          <w:bCs w:val="0"/>
          <w:color w:val="000000"/>
          <w:sz w:val="31"/>
          <w:szCs w:val="31"/>
        </w:rPr>
        <w:t>桃川镇中心小学位于美丽富饶的江永县桃川镇，下辖 1 所中心校、3 所完全小学、6 所村小教学点。一所中心校:桃川 镇中心校;3 所完小: 桃川镇上洞完小、桃川镇桃川完小、桃 川镇书馆完小;7 所村小教学点:所城小学、周棠小学、大源小 学、河桥小学、石枧小学、岩寺营小学。所辖学校在校学生 3318 人，共有班级 96 个，班级学生数都在 45 人以内。学校现有在编干部职工 132 人，其中特岗 6 人；政府购买合同教师 19 人；学校合同教师 36 人；退休教师 95 人。</w:t>
      </w:r>
    </w:p>
    <w:p>
      <w:pPr>
        <w:widowControl/>
        <w:numPr>
          <w:numId w:val="0"/>
        </w:numPr>
        <w:spacing w:line="600" w:lineRule="exact"/>
        <w:jc w:val="center"/>
        <w:rPr>
          <w:rFonts w:hint="eastAsia" w:eastAsia="方正小标宋_GBK"/>
          <w:bCs/>
          <w:kern w:val="0"/>
          <w:sz w:val="36"/>
          <w:szCs w:val="36"/>
        </w:rPr>
      </w:pPr>
    </w:p>
    <w:p>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pPr>
        <w:widowControl/>
        <w:spacing w:line="600" w:lineRule="exact"/>
        <w:ind w:firstLine="640" w:firstLineChars="200"/>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lang w:eastAsia="zh-CN"/>
        </w:rPr>
        <w:t>（</w:t>
      </w:r>
      <w:r>
        <w:rPr>
          <w:rFonts w:hint="eastAsia" w:ascii="仿宋" w:hAnsi="仿宋" w:eastAsia="仿宋" w:cs="仿宋"/>
          <w:b w:val="0"/>
          <w:bCs w:val="0"/>
          <w:kern w:val="0"/>
          <w:sz w:val="32"/>
          <w:szCs w:val="32"/>
          <w:lang w:val="en-US" w:eastAsia="zh-CN"/>
        </w:rPr>
        <w:t>一</w:t>
      </w:r>
      <w:r>
        <w:rPr>
          <w:rFonts w:hint="eastAsia" w:ascii="仿宋" w:hAnsi="仿宋" w:eastAsia="仿宋" w:cs="仿宋"/>
          <w:b w:val="0"/>
          <w:bCs w:val="0"/>
          <w:kern w:val="0"/>
          <w:sz w:val="32"/>
          <w:szCs w:val="32"/>
          <w:lang w:eastAsia="zh-CN"/>
        </w:rPr>
        <w:t>）</w:t>
      </w:r>
      <w:r>
        <w:rPr>
          <w:rFonts w:hint="eastAsia" w:ascii="仿宋" w:hAnsi="仿宋" w:eastAsia="仿宋" w:cs="仿宋"/>
          <w:b w:val="0"/>
          <w:bCs w:val="0"/>
          <w:kern w:val="0"/>
          <w:sz w:val="32"/>
          <w:szCs w:val="32"/>
        </w:rPr>
        <w:t>协助校长制定学校建设的整体规划，制定贯彻学校总计划中有关总务工作实施计划，编制学校经费的预算和决算。</w:t>
      </w:r>
    </w:p>
    <w:p>
      <w:pPr>
        <w:widowControl/>
        <w:spacing w:line="600" w:lineRule="exact"/>
        <w:ind w:firstLine="640" w:firstLineChars="200"/>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lang w:eastAsia="zh-CN"/>
        </w:rPr>
        <w:t>（</w:t>
      </w:r>
      <w:r>
        <w:rPr>
          <w:rFonts w:hint="eastAsia" w:ascii="仿宋" w:hAnsi="仿宋" w:eastAsia="仿宋" w:cs="仿宋"/>
          <w:b w:val="0"/>
          <w:bCs w:val="0"/>
          <w:kern w:val="0"/>
          <w:sz w:val="32"/>
          <w:szCs w:val="32"/>
          <w:lang w:val="en-US" w:eastAsia="zh-CN"/>
        </w:rPr>
        <w:t>二</w:t>
      </w:r>
      <w:r>
        <w:rPr>
          <w:rFonts w:hint="eastAsia" w:ascii="仿宋" w:hAnsi="仿宋" w:eastAsia="仿宋" w:cs="仿宋"/>
          <w:b w:val="0"/>
          <w:bCs w:val="0"/>
          <w:kern w:val="0"/>
          <w:sz w:val="32"/>
          <w:szCs w:val="32"/>
          <w:lang w:eastAsia="zh-CN"/>
        </w:rPr>
        <w:t>）</w:t>
      </w:r>
      <w:r>
        <w:rPr>
          <w:rFonts w:hint="eastAsia" w:ascii="仿宋" w:hAnsi="仿宋" w:eastAsia="仿宋" w:cs="仿宋"/>
          <w:b w:val="0"/>
          <w:bCs w:val="0"/>
          <w:kern w:val="0"/>
          <w:sz w:val="32"/>
          <w:szCs w:val="32"/>
        </w:rPr>
        <w:t>保证教学工作的.物资设备。</w:t>
      </w:r>
    </w:p>
    <w:p>
      <w:pPr>
        <w:widowControl/>
        <w:spacing w:line="600" w:lineRule="exact"/>
        <w:ind w:firstLine="640" w:firstLineChars="200"/>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lang w:eastAsia="zh-CN"/>
        </w:rPr>
        <w:t>（</w:t>
      </w:r>
      <w:r>
        <w:rPr>
          <w:rFonts w:hint="eastAsia" w:ascii="仿宋" w:hAnsi="仿宋" w:eastAsia="仿宋" w:cs="仿宋"/>
          <w:b w:val="0"/>
          <w:bCs w:val="0"/>
          <w:kern w:val="0"/>
          <w:sz w:val="32"/>
          <w:szCs w:val="32"/>
          <w:lang w:val="en-US" w:eastAsia="zh-CN"/>
        </w:rPr>
        <w:t>三</w:t>
      </w:r>
      <w:r>
        <w:rPr>
          <w:rFonts w:hint="eastAsia" w:ascii="仿宋" w:hAnsi="仿宋" w:eastAsia="仿宋" w:cs="仿宋"/>
          <w:b w:val="0"/>
          <w:bCs w:val="0"/>
          <w:kern w:val="0"/>
          <w:sz w:val="32"/>
          <w:szCs w:val="32"/>
          <w:lang w:eastAsia="zh-CN"/>
        </w:rPr>
        <w:t>）</w:t>
      </w:r>
      <w:r>
        <w:rPr>
          <w:rFonts w:hint="eastAsia" w:ascii="仿宋" w:hAnsi="仿宋" w:eastAsia="仿宋" w:cs="仿宋"/>
          <w:b w:val="0"/>
          <w:bCs w:val="0"/>
          <w:kern w:val="0"/>
          <w:sz w:val="32"/>
          <w:szCs w:val="32"/>
        </w:rPr>
        <w:t>加强校产和财务工作的管理。</w:t>
      </w:r>
    </w:p>
    <w:p>
      <w:pPr>
        <w:widowControl/>
        <w:spacing w:line="600" w:lineRule="exact"/>
        <w:ind w:firstLine="640" w:firstLineChars="200"/>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lang w:eastAsia="zh-CN"/>
        </w:rPr>
        <w:t>（</w:t>
      </w:r>
      <w:r>
        <w:rPr>
          <w:rFonts w:hint="eastAsia" w:ascii="仿宋" w:hAnsi="仿宋" w:eastAsia="仿宋" w:cs="仿宋"/>
          <w:b w:val="0"/>
          <w:bCs w:val="0"/>
          <w:kern w:val="0"/>
          <w:sz w:val="32"/>
          <w:szCs w:val="32"/>
          <w:lang w:val="en-US" w:eastAsia="zh-CN"/>
        </w:rPr>
        <w:t>四</w:t>
      </w:r>
      <w:r>
        <w:rPr>
          <w:rFonts w:hint="eastAsia" w:ascii="仿宋" w:hAnsi="仿宋" w:eastAsia="仿宋" w:cs="仿宋"/>
          <w:b w:val="0"/>
          <w:bCs w:val="0"/>
          <w:kern w:val="0"/>
          <w:sz w:val="32"/>
          <w:szCs w:val="32"/>
          <w:lang w:eastAsia="zh-CN"/>
        </w:rPr>
        <w:t>）</w:t>
      </w:r>
      <w:r>
        <w:rPr>
          <w:rFonts w:hint="eastAsia" w:ascii="仿宋" w:hAnsi="仿宋" w:eastAsia="仿宋" w:cs="仿宋"/>
          <w:b w:val="0"/>
          <w:bCs w:val="0"/>
          <w:kern w:val="0"/>
          <w:sz w:val="32"/>
          <w:szCs w:val="32"/>
        </w:rPr>
        <w:t>妥善管理师生员工的生活和卫生保健工作。</w:t>
      </w:r>
    </w:p>
    <w:p>
      <w:pPr>
        <w:widowControl/>
        <w:spacing w:line="600" w:lineRule="exact"/>
        <w:ind w:firstLine="640" w:firstLineChars="200"/>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lang w:eastAsia="zh-CN"/>
        </w:rPr>
        <w:t>（</w:t>
      </w:r>
      <w:r>
        <w:rPr>
          <w:rFonts w:hint="eastAsia" w:ascii="仿宋" w:hAnsi="仿宋" w:eastAsia="仿宋" w:cs="仿宋"/>
          <w:b w:val="0"/>
          <w:bCs w:val="0"/>
          <w:kern w:val="0"/>
          <w:sz w:val="32"/>
          <w:szCs w:val="32"/>
          <w:lang w:val="en-US" w:eastAsia="zh-CN"/>
        </w:rPr>
        <w:t>五</w:t>
      </w:r>
      <w:r>
        <w:rPr>
          <w:rFonts w:hint="eastAsia" w:ascii="仿宋" w:hAnsi="仿宋" w:eastAsia="仿宋" w:cs="仿宋"/>
          <w:b w:val="0"/>
          <w:bCs w:val="0"/>
          <w:kern w:val="0"/>
          <w:sz w:val="32"/>
          <w:szCs w:val="32"/>
          <w:lang w:eastAsia="zh-CN"/>
        </w:rPr>
        <w:t>）</w:t>
      </w:r>
      <w:r>
        <w:rPr>
          <w:rFonts w:hint="eastAsia" w:ascii="仿宋" w:hAnsi="仿宋" w:eastAsia="仿宋" w:cs="仿宋"/>
          <w:b w:val="0"/>
          <w:bCs w:val="0"/>
          <w:kern w:val="0"/>
          <w:sz w:val="32"/>
          <w:szCs w:val="32"/>
        </w:rPr>
        <w:t>领导总务处的日常事务工作，做好本处职工的思想工作。</w:t>
      </w:r>
    </w:p>
    <w:p>
      <w:pPr>
        <w:widowControl/>
        <w:spacing w:line="600" w:lineRule="exact"/>
        <w:ind w:firstLine="640" w:firstLineChars="200"/>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lang w:eastAsia="zh-CN"/>
        </w:rPr>
        <w:t>（</w:t>
      </w:r>
      <w:r>
        <w:rPr>
          <w:rFonts w:hint="eastAsia" w:ascii="仿宋" w:hAnsi="仿宋" w:eastAsia="仿宋" w:cs="仿宋"/>
          <w:b w:val="0"/>
          <w:bCs w:val="0"/>
          <w:kern w:val="0"/>
          <w:sz w:val="32"/>
          <w:szCs w:val="32"/>
          <w:lang w:val="en-US" w:eastAsia="zh-CN"/>
        </w:rPr>
        <w:t>六</w:t>
      </w:r>
      <w:r>
        <w:rPr>
          <w:rFonts w:hint="eastAsia" w:ascii="仿宋" w:hAnsi="仿宋" w:eastAsia="仿宋" w:cs="仿宋"/>
          <w:b w:val="0"/>
          <w:bCs w:val="0"/>
          <w:kern w:val="0"/>
          <w:sz w:val="32"/>
          <w:szCs w:val="32"/>
          <w:lang w:eastAsia="zh-CN"/>
        </w:rPr>
        <w:t>）</w:t>
      </w:r>
      <w:r>
        <w:rPr>
          <w:rFonts w:hint="eastAsia" w:ascii="仿宋" w:hAnsi="仿宋" w:eastAsia="仿宋" w:cs="仿宋"/>
          <w:b w:val="0"/>
          <w:bCs w:val="0"/>
          <w:kern w:val="0"/>
          <w:sz w:val="32"/>
          <w:szCs w:val="32"/>
        </w:rPr>
        <w:t>期末写好工作总结，不断提高管理水平</w:t>
      </w:r>
    </w:p>
    <w:p>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643" w:firstLineChars="200"/>
        <w:rPr>
          <w:rFonts w:hint="default" w:eastAsia="仿宋_GB2312"/>
          <w:sz w:val="32"/>
          <w:szCs w:val="32"/>
          <w:lang w:val="en-US" w:eastAsia="zh-CN"/>
        </w:rPr>
      </w:pPr>
      <w:r>
        <w:rPr>
          <w:rFonts w:hint="eastAsia" w:ascii="楷体_GB2312" w:hAnsi="宋体" w:eastAsia="楷体_GB2312"/>
          <w:b/>
          <w:bCs/>
          <w:kern w:val="0"/>
          <w:sz w:val="32"/>
          <w:szCs w:val="32"/>
        </w:rPr>
        <w:t>（一）内设机构设置。</w:t>
      </w:r>
      <w:r>
        <w:rPr>
          <w:rFonts w:hint="eastAsia" w:eastAsia="仿宋_GB2312"/>
          <w:sz w:val="32"/>
          <w:szCs w:val="32"/>
          <w:lang w:eastAsia="zh-CN"/>
        </w:rPr>
        <w:t>江永县</w:t>
      </w:r>
      <w:r>
        <w:rPr>
          <w:rFonts w:hint="eastAsia" w:eastAsia="仿宋_GB2312"/>
          <w:sz w:val="32"/>
          <w:szCs w:val="32"/>
          <w:lang w:val="en-US" w:eastAsia="zh-CN"/>
        </w:rPr>
        <w:t>桃川镇中心小学</w:t>
      </w:r>
    </w:p>
    <w:p>
      <w:pPr>
        <w:widowControl/>
        <w:spacing w:line="600" w:lineRule="exact"/>
        <w:ind w:firstLine="643" w:firstLineChars="200"/>
        <w:rPr>
          <w:rFonts w:hint="default" w:ascii="楷体_GB2312" w:hAnsi="宋体" w:eastAsia="仿宋_GB2312"/>
          <w:b/>
          <w:bCs/>
          <w:kern w:val="0"/>
          <w:sz w:val="32"/>
          <w:szCs w:val="32"/>
          <w:lang w:val="en-US" w:eastAsia="zh-CN"/>
        </w:rPr>
      </w:pPr>
      <w:r>
        <w:rPr>
          <w:rFonts w:hint="eastAsia" w:ascii="楷体_GB2312" w:hAnsi="宋体" w:eastAsia="楷体_GB2312"/>
          <w:b/>
          <w:bCs/>
          <w:kern w:val="0"/>
          <w:sz w:val="32"/>
          <w:szCs w:val="32"/>
        </w:rPr>
        <w:t>（二）决算单位构成。</w:t>
      </w:r>
      <w:r>
        <w:rPr>
          <w:rFonts w:hint="eastAsia" w:ascii="楷体_GB2312" w:hAnsi="宋体" w:eastAsia="楷体_GB2312"/>
          <w:b/>
          <w:bCs/>
          <w:kern w:val="0"/>
          <w:sz w:val="32"/>
          <w:szCs w:val="32"/>
          <w:lang w:val="en-US" w:eastAsia="zh-CN"/>
        </w:rPr>
        <w:t xml:space="preserve"> </w:t>
      </w:r>
      <w:r>
        <w:rPr>
          <w:rFonts w:hint="eastAsia" w:eastAsia="仿宋_GB2312"/>
          <w:sz w:val="32"/>
          <w:szCs w:val="32"/>
          <w:lang w:eastAsia="zh-CN"/>
        </w:rPr>
        <w:t>江永县</w:t>
      </w:r>
      <w:r>
        <w:rPr>
          <w:rFonts w:hint="eastAsia" w:eastAsia="仿宋_GB2312"/>
          <w:sz w:val="32"/>
          <w:szCs w:val="32"/>
          <w:lang w:val="en-US" w:eastAsia="zh-CN"/>
        </w:rPr>
        <w:t>桃川镇中心小学</w:t>
      </w:r>
      <w:r>
        <w:rPr>
          <w:rFonts w:hint="eastAsia" w:eastAsia="仿宋_GB2312"/>
          <w:bCs/>
          <w:kern w:val="0"/>
          <w:sz w:val="32"/>
          <w:szCs w:val="32"/>
          <w:lang w:val="en-US" w:eastAsia="zh-CN"/>
        </w:rPr>
        <w:t xml:space="preserve">    2023</w:t>
      </w:r>
      <w:r>
        <w:rPr>
          <w:rFonts w:eastAsia="仿宋_GB2312"/>
          <w:bCs/>
          <w:kern w:val="0"/>
          <w:sz w:val="32"/>
          <w:szCs w:val="32"/>
        </w:rPr>
        <w:t>年部门决算汇总公开单位构成包括：</w:t>
      </w:r>
      <w:r>
        <w:rPr>
          <w:rFonts w:hint="eastAsia" w:eastAsia="仿宋_GB2312"/>
          <w:bCs/>
          <w:kern w:val="0"/>
          <w:sz w:val="32"/>
          <w:szCs w:val="32"/>
          <w:lang w:eastAsia="zh-CN"/>
        </w:rPr>
        <w:t>江永县</w:t>
      </w:r>
      <w:r>
        <w:rPr>
          <w:rFonts w:hint="eastAsia" w:eastAsia="仿宋_GB2312"/>
          <w:bCs/>
          <w:kern w:val="0"/>
          <w:sz w:val="32"/>
          <w:szCs w:val="32"/>
          <w:lang w:val="en-US" w:eastAsia="zh-CN"/>
        </w:rPr>
        <w:t>桃川镇中心小学</w:t>
      </w:r>
    </w:p>
    <w:p>
      <w:pPr>
        <w:widowControl/>
        <w:spacing w:line="600" w:lineRule="exact"/>
        <w:ind w:firstLine="640" w:firstLineChars="200"/>
        <w:rPr>
          <w:rFonts w:eastAsia="仿宋_GB2312"/>
          <w:bCs/>
          <w:kern w:val="0"/>
          <w:sz w:val="32"/>
          <w:szCs w:val="32"/>
        </w:rPr>
      </w:pPr>
    </w:p>
    <w:p>
      <w:pPr>
        <w:widowControl/>
        <w:numPr>
          <w:ilvl w:val="0"/>
          <w:numId w:val="2"/>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pPr>
        <w:widowControl/>
        <w:tabs>
          <w:tab w:val="left" w:pos="7807"/>
        </w:tabs>
        <w:spacing w:line="600" w:lineRule="exact"/>
        <w:ind w:firstLine="720" w:firstLineChars="200"/>
        <w:jc w:val="both"/>
        <w:rPr>
          <w:rFonts w:hint="eastAsia" w:eastAsia="方正小标宋_GBK"/>
          <w:bCs/>
          <w:kern w:val="0"/>
          <w:sz w:val="36"/>
          <w:szCs w:val="36"/>
        </w:rPr>
      </w:pPr>
    </w:p>
    <w:p>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pPr>
        <w:pStyle w:val="15"/>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4242.80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p>
    <w:p>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2121.40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2121.40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2121.40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1238.05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58.36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883.35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41.64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pPr>
        <w:pStyle w:val="15"/>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4242.8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eastAsia="zh-CN"/>
        </w:rPr>
        <w:t>。</w:t>
      </w:r>
    </w:p>
    <w:p>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2121.40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2121.40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万元，主要用于以下方面：一般公共服务（类）支出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406.17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19.15</w:t>
      </w:r>
      <w:r>
        <w:rPr>
          <w:rFonts w:ascii="Times New Roman" w:hAnsi="Times New Roman" w:eastAsia="仿宋_GB2312"/>
          <w:color w:val="000000"/>
          <w:sz w:val="32"/>
          <w:szCs w:val="32"/>
        </w:rPr>
        <w:t>%；教育（类）支出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1715.23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80.85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2121.40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2121.40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1、一般公共服务（类）   （款）   （项）。</w:t>
      </w:r>
    </w:p>
    <w:p>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2121.40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2121.40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2、一般公共服务（类）   （款）   （项）。</w:t>
      </w:r>
    </w:p>
    <w:p>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2121.40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hint="eastAsia" w:ascii="Times New Roman" w:hAnsi="Times New Roman" w:eastAsia="仿宋_GB2312"/>
          <w:color w:val="000000"/>
          <w:sz w:val="32"/>
          <w:szCs w:val="32"/>
          <w:u w:val="single"/>
          <w:lang w:val="en-US" w:eastAsia="zh-CN"/>
        </w:rPr>
        <w:t xml:space="preserve"> 2121.40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1238.05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hint="eastAsia" w:ascii="Times New Roman" w:hAnsi="Times New Roman" w:eastAsia="仿宋_GB2312"/>
          <w:color w:val="000000"/>
          <w:sz w:val="32"/>
          <w:szCs w:val="32"/>
          <w:u w:val="single"/>
          <w:lang w:val="en-US" w:eastAsia="zh-CN"/>
        </w:rPr>
        <w:t>1126.8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91.02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%,主要包括基本工资、津贴补贴、奖金、</w:t>
      </w:r>
      <w:r>
        <w:rPr>
          <w:rFonts w:hint="eastAsia" w:ascii="Times New Roman" w:hAnsi="Times New Roman" w:eastAsia="仿宋_GB2312"/>
          <w:color w:val="000000"/>
          <w:sz w:val="32"/>
          <w:szCs w:val="32"/>
          <w:lang w:eastAsia="zh-CN"/>
        </w:rPr>
        <w:t>绩效、五险一金等</w:t>
      </w:r>
      <w:r>
        <w:rPr>
          <w:rFonts w:hint="eastAsia" w:ascii="Times New Roman" w:hAnsi="Times New Roman" w:eastAsia="仿宋_GB2312"/>
          <w:color w:val="000000"/>
          <w:sz w:val="32"/>
          <w:szCs w:val="32"/>
          <w:lang w:val="en-US" w:eastAsia="zh-CN"/>
        </w:rPr>
        <w:t>。</w:t>
      </w:r>
      <w:r>
        <w:rPr>
          <w:rFonts w:ascii="Times New Roman" w:hAnsi="Times New Roman" w:eastAsia="仿宋_GB2312"/>
          <w:color w:val="000000"/>
          <w:sz w:val="32"/>
          <w:szCs w:val="32"/>
        </w:rPr>
        <w:t>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111.25</w:t>
      </w:r>
      <w:r>
        <w:rPr>
          <w:rFonts w:ascii="Times New Roman" w:hAnsi="Times New Roman" w:eastAsia="仿宋_GB2312"/>
          <w:color w:val="000000"/>
          <w:sz w:val="32"/>
          <w:szCs w:val="32"/>
        </w:rPr>
        <w:t>万元，占基本支出的</w:t>
      </w:r>
      <w:r>
        <w:rPr>
          <w:rFonts w:hint="eastAsia" w:ascii="Times New Roman" w:hAnsi="Times New Roman" w:eastAsia="仿宋_GB2312"/>
          <w:color w:val="000000"/>
          <w:sz w:val="32"/>
          <w:szCs w:val="32"/>
          <w:u w:val="single"/>
          <w:lang w:val="en-US" w:eastAsia="zh-CN"/>
        </w:rPr>
        <w:t>8.98</w:t>
      </w:r>
      <w:r>
        <w:rPr>
          <w:rFonts w:ascii="Times New Roman" w:hAnsi="Times New Roman" w:eastAsia="仿宋_GB2312"/>
          <w:color w:val="000000"/>
          <w:sz w:val="32"/>
          <w:szCs w:val="32"/>
        </w:rPr>
        <w:t>%，主要包括办公费、印刷费、咨询费、手续费……。（可根据实际情况进行增减）</w:t>
      </w:r>
    </w:p>
    <w:p>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0.31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   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0.31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0.31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公务用车购置费及运行维护费支出预算为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eastAsia="zh-CN"/>
        </w:rPr>
        <w:t>本单位无公务用车。</w:t>
      </w:r>
    </w:p>
    <w:p>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pPr>
        <w:pStyle w:val="15"/>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0.31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w:t>
      </w:r>
      <w:r>
        <w:rPr>
          <w:rFonts w:hint="eastAsia" w:ascii="Times New Roman" w:hAnsi="Times New Roman" w:eastAsia="仿宋_GB2312"/>
          <w:color w:val="000000"/>
          <w:sz w:val="32"/>
          <w:szCs w:val="32"/>
          <w:lang w:eastAsia="zh-CN"/>
        </w:rPr>
        <w:t>。</w:t>
      </w:r>
    </w:p>
    <w:p>
      <w:pPr>
        <w:pStyle w:val="15"/>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1.</w:t>
      </w:r>
      <w:r>
        <w:rPr>
          <w:rFonts w:ascii="Times New Roman" w:hAnsi="Times New Roman" w:eastAsia="仿宋_GB2312"/>
          <w:color w:val="000000"/>
          <w:sz w:val="32"/>
          <w:szCs w:val="32"/>
        </w:rPr>
        <w:t>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0.31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万元，全年共接待来访团组 </w:t>
      </w:r>
      <w:r>
        <w:rPr>
          <w:rFonts w:hint="eastAsia" w:ascii="Times New Roman" w:hAnsi="Times New Roman" w:eastAsia="仿宋_GB2312"/>
          <w:color w:val="000000"/>
          <w:sz w:val="32"/>
          <w:szCs w:val="32"/>
          <w:lang w:val="en-US" w:eastAsia="zh-CN"/>
        </w:rPr>
        <w:t xml:space="preserve">5 </w:t>
      </w:r>
      <w:r>
        <w:rPr>
          <w:rFonts w:hint="eastAsia" w:ascii="Times New Roman" w:hAnsi="Times New Roman" w:eastAsia="仿宋_GB2312"/>
          <w:color w:val="000000"/>
          <w:sz w:val="32"/>
          <w:szCs w:val="32"/>
          <w:lang w:eastAsia="zh-CN"/>
        </w:rPr>
        <w:t>批次</w:t>
      </w:r>
      <w:r>
        <w:rPr>
          <w:rFonts w:ascii="Times New Roman" w:hAnsi="Times New Roman" w:eastAsia="仿宋_GB2312"/>
          <w:color w:val="000000"/>
          <w:sz w:val="32"/>
          <w:szCs w:val="32"/>
        </w:rPr>
        <w:t xml:space="preserve">、来宾 </w:t>
      </w:r>
      <w:r>
        <w:rPr>
          <w:rFonts w:hint="eastAsia" w:ascii="Times New Roman" w:hAnsi="Times New Roman" w:eastAsia="仿宋_GB2312"/>
          <w:color w:val="000000"/>
          <w:sz w:val="32"/>
          <w:szCs w:val="32"/>
          <w:lang w:val="en-US" w:eastAsia="zh-CN"/>
        </w:rPr>
        <w:t>30</w:t>
      </w:r>
      <w:r>
        <w:rPr>
          <w:rFonts w:ascii="Times New Roman" w:hAnsi="Times New Roman" w:eastAsia="仿宋_GB2312"/>
          <w:color w:val="000000"/>
          <w:sz w:val="32"/>
          <w:szCs w:val="32"/>
        </w:rPr>
        <w:t xml:space="preserve"> 人次，主要是</w:t>
      </w:r>
      <w:r>
        <w:rPr>
          <w:rFonts w:hint="eastAsia" w:ascii="Times New Roman" w:hAnsi="Times New Roman" w:eastAsia="仿宋_GB2312"/>
          <w:color w:val="000000"/>
          <w:sz w:val="32"/>
          <w:szCs w:val="32"/>
          <w:lang w:eastAsia="zh-CN"/>
        </w:rPr>
        <w:t>跨校的教研交流</w:t>
      </w:r>
      <w:r>
        <w:rPr>
          <w:rFonts w:ascii="Times New Roman" w:hAnsi="Times New Roman" w:eastAsia="仿宋_GB2312"/>
          <w:color w:val="000000"/>
          <w:sz w:val="32"/>
          <w:szCs w:val="32"/>
        </w:rPr>
        <w:t>发生的接待</w:t>
      </w:r>
      <w:r>
        <w:rPr>
          <w:rFonts w:hint="eastAsia" w:ascii="Times New Roman" w:hAnsi="Times New Roman" w:eastAsia="仿宋_GB2312"/>
          <w:color w:val="000000"/>
          <w:sz w:val="32"/>
          <w:szCs w:val="32"/>
          <w:lang w:val="en-US" w:eastAsia="zh-CN"/>
        </w:rPr>
        <w:t>及局领导来校督查等</w:t>
      </w:r>
      <w:r>
        <w:rPr>
          <w:rFonts w:ascii="Times New Roman" w:hAnsi="Times New Roman" w:eastAsia="仿宋_GB2312"/>
          <w:color w:val="000000"/>
          <w:sz w:val="32"/>
          <w:szCs w:val="32"/>
        </w:rPr>
        <w:t>支出。</w:t>
      </w:r>
    </w:p>
    <w:p>
      <w:pPr>
        <w:spacing w:line="600" w:lineRule="exact"/>
        <w:ind w:firstLine="640" w:firstLineChars="200"/>
        <w:rPr>
          <w:rFonts w:hint="eastAsia" w:eastAsia="仿宋_GB2312"/>
          <w:sz w:val="32"/>
          <w:szCs w:val="32"/>
          <w:lang w:eastAsia="zh-CN"/>
        </w:rPr>
      </w:pPr>
      <w:r>
        <w:rPr>
          <w:rFonts w:eastAsia="仿宋_GB2312"/>
          <w:sz w:val="32"/>
          <w:szCs w:val="32"/>
        </w:rPr>
        <w:t>3、公务用车购置费及运行维护费支出决算为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本单位无公车。</w:t>
      </w:r>
    </w:p>
    <w:p>
      <w:pPr>
        <w:pStyle w:val="15"/>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年度政府性基金预算财政拨款收入</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万元；年初结转和结余</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万元；支出</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万元，其中基本支出</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万元，项目支出</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万元；年末结转和结余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万元。（无政府性基金收支也需要说明：本单位无政府性基金收支）</w:t>
      </w:r>
    </w:p>
    <w:p>
      <w:pPr>
        <w:pStyle w:val="15"/>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本部门预算绩效管理开展情况、绩效目标和绩效评价报告等……（按照财政绩效部门要求已公开或其他有关部门要求需随同部门决算一同公开的绩效信息，请作为附件公开）</w:t>
      </w:r>
    </w:p>
    <w:p>
      <w:pPr>
        <w:pStyle w:val="15"/>
        <w:spacing w:line="600" w:lineRule="exact"/>
        <w:ind w:firstLine="640" w:firstLineChars="200"/>
        <w:rPr>
          <w:rFonts w:hAnsi="黑体"/>
          <w:color w:val="000000"/>
          <w:sz w:val="32"/>
          <w:szCs w:val="32"/>
        </w:rPr>
      </w:pPr>
      <w:r>
        <w:rPr>
          <w:rFonts w:hAnsi="黑体"/>
          <w:color w:val="000000"/>
          <w:sz w:val="32"/>
          <w:szCs w:val="32"/>
        </w:rPr>
        <w:t>十、其他重要事项情况说明</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万元（与部门决算中行政单位和参照公务员法管理事业单位一般公共预算财政拨款基本支出中公用经费之和保持衔接），比年初预算数增加（减少）</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万元，增长（降低）</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kern w:val="0"/>
          <w:sz w:val="32"/>
          <w:szCs w:val="32"/>
        </w:rPr>
        <w:t xml:space="preserve"> %。主要原因是：……（具体增减原因由部门根据实际情况填列,机关运行经费支出口径应在专业名词解释中予以说明）</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年本</w:t>
      </w:r>
      <w:r>
        <w:rPr>
          <w:rFonts w:hint="eastAsia" w:eastAsia="仿宋_GB2312"/>
          <w:kern w:val="0"/>
          <w:sz w:val="32"/>
          <w:szCs w:val="32"/>
          <w:lang w:eastAsia="zh-CN"/>
        </w:rPr>
        <w:t>单位</w:t>
      </w:r>
      <w:r>
        <w:rPr>
          <w:rFonts w:eastAsia="仿宋_GB2312"/>
          <w:kern w:val="0"/>
          <w:sz w:val="32"/>
          <w:szCs w:val="32"/>
        </w:rPr>
        <w:t>开支会议费</w:t>
      </w:r>
      <w:r>
        <w:rPr>
          <w:rFonts w:hint="eastAsia" w:eastAsia="仿宋_GB2312"/>
          <w:sz w:val="32"/>
          <w:szCs w:val="32"/>
          <w:u w:val="single"/>
          <w:lang w:val="en-US" w:eastAsia="zh-CN"/>
        </w:rPr>
        <w:t>1.48</w:t>
      </w:r>
      <w:r>
        <w:rPr>
          <w:rFonts w:eastAsia="仿宋_GB2312"/>
          <w:kern w:val="0"/>
          <w:sz w:val="32"/>
          <w:szCs w:val="32"/>
        </w:rPr>
        <w:t>万元，用于召开……会议，人数</w:t>
      </w:r>
      <w:r>
        <w:rPr>
          <w:rFonts w:hint="eastAsia" w:eastAsia="仿宋_GB2312"/>
          <w:sz w:val="32"/>
          <w:szCs w:val="32"/>
          <w:u w:val="single"/>
          <w:lang w:val="en-US" w:eastAsia="zh-CN"/>
        </w:rPr>
        <w:t>375</w:t>
      </w:r>
      <w:r>
        <w:rPr>
          <w:rFonts w:eastAsia="仿宋_GB2312"/>
          <w:kern w:val="0"/>
          <w:sz w:val="32"/>
          <w:szCs w:val="32"/>
        </w:rPr>
        <w:t>人，内容为</w:t>
      </w:r>
      <w:r>
        <w:rPr>
          <w:rFonts w:hint="eastAsia" w:eastAsia="仿宋_GB2312"/>
          <w:kern w:val="0"/>
          <w:sz w:val="32"/>
          <w:szCs w:val="32"/>
          <w:lang w:eastAsia="zh-CN"/>
        </w:rPr>
        <w:t>：</w:t>
      </w:r>
      <w:r>
        <w:rPr>
          <w:rFonts w:hint="eastAsia" w:eastAsia="仿宋_GB2312"/>
          <w:kern w:val="0"/>
          <w:sz w:val="32"/>
          <w:szCs w:val="32"/>
          <w:lang w:val="en-US" w:eastAsia="zh-CN"/>
        </w:rPr>
        <w:t>加班工作餐、学生考试教师监考工作餐、教师评职称打分工作餐等</w:t>
      </w:r>
      <w:r>
        <w:rPr>
          <w:rFonts w:eastAsia="仿宋_GB2312"/>
          <w:kern w:val="0"/>
          <w:sz w:val="32"/>
          <w:szCs w:val="32"/>
        </w:rPr>
        <w:t>；开支培训费</w:t>
      </w:r>
      <w:r>
        <w:rPr>
          <w:rFonts w:hint="eastAsia" w:eastAsia="仿宋_GB2312"/>
          <w:sz w:val="32"/>
          <w:szCs w:val="32"/>
          <w:u w:val="single"/>
          <w:lang w:val="en-US" w:eastAsia="zh-CN"/>
        </w:rPr>
        <w:t>2.58</w:t>
      </w:r>
      <w:r>
        <w:rPr>
          <w:rFonts w:eastAsia="仿宋_GB2312"/>
          <w:kern w:val="0"/>
          <w:sz w:val="32"/>
          <w:szCs w:val="32"/>
        </w:rPr>
        <w:t>万元，用于开展……培训，人数</w:t>
      </w:r>
      <w:r>
        <w:rPr>
          <w:rFonts w:hint="eastAsia" w:eastAsia="仿宋_GB2312"/>
          <w:sz w:val="32"/>
          <w:szCs w:val="32"/>
          <w:u w:val="single"/>
          <w:lang w:val="en-US" w:eastAsia="zh-CN"/>
        </w:rPr>
        <w:t>69</w:t>
      </w:r>
      <w:r>
        <w:rPr>
          <w:rFonts w:eastAsia="仿宋_GB2312"/>
          <w:kern w:val="0"/>
          <w:sz w:val="32"/>
          <w:szCs w:val="32"/>
        </w:rPr>
        <w:t>人，内容为</w:t>
      </w:r>
      <w:r>
        <w:rPr>
          <w:rFonts w:hint="eastAsia" w:eastAsia="仿宋_GB2312"/>
          <w:kern w:val="0"/>
          <w:sz w:val="32"/>
          <w:szCs w:val="32"/>
          <w:lang w:val="en-US" w:eastAsia="zh-CN"/>
        </w:rPr>
        <w:t>县市级各种培训、交通费、伙食费、车费等开支</w:t>
      </w:r>
      <w:r>
        <w:rPr>
          <w:rFonts w:eastAsia="仿宋_GB2312"/>
          <w:kern w:val="0"/>
          <w:sz w:val="32"/>
          <w:szCs w:val="32"/>
        </w:rPr>
        <w:t>；举办……等节庆、晚会、论坛、赛事活动，开支</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万元，主要是……。（注：三类会议、培训活动，节</w:t>
      </w:r>
      <w:bookmarkStart w:id="0" w:name="_GoBack"/>
      <w:bookmarkEnd w:id="0"/>
      <w:r>
        <w:rPr>
          <w:rFonts w:eastAsia="仿宋_GB2312"/>
          <w:kern w:val="0"/>
          <w:sz w:val="32"/>
          <w:szCs w:val="32"/>
        </w:rPr>
        <w:t>庆、晚会、论坛、赛事等活动，请分项列明活动计划及经费预算情况）</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年度政府采购支出总额</w:t>
      </w:r>
      <w:r>
        <w:rPr>
          <w:rFonts w:eastAsia="仿宋_GB2312"/>
          <w:sz w:val="32"/>
          <w:szCs w:val="32"/>
          <w:u w:val="single"/>
        </w:rPr>
        <w:t xml:space="preserve"> </w:t>
      </w:r>
      <w:r>
        <w:rPr>
          <w:rFonts w:hint="eastAsia" w:eastAsia="仿宋_GB2312"/>
          <w:sz w:val="32"/>
          <w:szCs w:val="32"/>
          <w:u w:val="single"/>
          <w:lang w:val="en-US" w:eastAsia="zh-CN"/>
        </w:rPr>
        <w:t>10</w:t>
      </w:r>
      <w:r>
        <w:rPr>
          <w:rFonts w:eastAsia="仿宋_GB2312"/>
          <w:sz w:val="32"/>
          <w:szCs w:val="32"/>
          <w:u w:val="single"/>
        </w:rPr>
        <w:t xml:space="preserve">  </w:t>
      </w:r>
      <w:r>
        <w:rPr>
          <w:rFonts w:eastAsia="仿宋_GB2312"/>
          <w:kern w:val="0"/>
          <w:sz w:val="32"/>
          <w:szCs w:val="32"/>
        </w:rPr>
        <w:t>万元，其中：政府采购货物支出</w:t>
      </w:r>
      <w:r>
        <w:rPr>
          <w:rFonts w:eastAsia="仿宋_GB2312"/>
          <w:sz w:val="32"/>
          <w:szCs w:val="32"/>
          <w:u w:val="single"/>
        </w:rPr>
        <w:t xml:space="preserve"> </w:t>
      </w:r>
      <w:r>
        <w:rPr>
          <w:rFonts w:hint="eastAsia" w:eastAsia="仿宋_GB2312"/>
          <w:sz w:val="32"/>
          <w:szCs w:val="32"/>
          <w:u w:val="single"/>
          <w:lang w:val="en-US" w:eastAsia="zh-CN"/>
        </w:rPr>
        <w:t>8.12</w:t>
      </w:r>
      <w:r>
        <w:rPr>
          <w:rFonts w:eastAsia="仿宋_GB2312"/>
          <w:sz w:val="32"/>
          <w:szCs w:val="32"/>
          <w:u w:val="single"/>
        </w:rPr>
        <w:t xml:space="preserve">  </w:t>
      </w:r>
      <w:r>
        <w:rPr>
          <w:rFonts w:eastAsia="仿宋_GB2312"/>
          <w:kern w:val="0"/>
          <w:sz w:val="32"/>
          <w:szCs w:val="32"/>
        </w:rPr>
        <w:t>万元、政府采购服务支出</w:t>
      </w:r>
      <w:r>
        <w:rPr>
          <w:rFonts w:eastAsia="仿宋_GB2312"/>
          <w:sz w:val="32"/>
          <w:szCs w:val="32"/>
          <w:u w:val="single"/>
        </w:rPr>
        <w:t xml:space="preserve"> </w:t>
      </w:r>
      <w:r>
        <w:rPr>
          <w:rFonts w:hint="eastAsia" w:eastAsia="仿宋_GB2312"/>
          <w:sz w:val="32"/>
          <w:szCs w:val="32"/>
          <w:u w:val="single"/>
          <w:lang w:val="en-US" w:eastAsia="zh-CN"/>
        </w:rPr>
        <w:t>1.88</w:t>
      </w:r>
      <w:r>
        <w:rPr>
          <w:rFonts w:eastAsia="仿宋_GB2312"/>
          <w:sz w:val="32"/>
          <w:szCs w:val="32"/>
          <w:u w:val="single"/>
        </w:rPr>
        <w:t xml:space="preserve">  </w:t>
      </w:r>
      <w:r>
        <w:rPr>
          <w:rFonts w:eastAsia="仿宋_GB2312"/>
          <w:kern w:val="0"/>
          <w:sz w:val="32"/>
          <w:szCs w:val="32"/>
        </w:rPr>
        <w:t>万元。</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kern w:val="0"/>
          <w:sz w:val="32"/>
          <w:szCs w:val="32"/>
        </w:rPr>
        <w:t>辆，其中，领导干部用车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kern w:val="0"/>
          <w:sz w:val="32"/>
          <w:szCs w:val="32"/>
        </w:rPr>
        <w:t>辆、机要通信用车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kern w:val="0"/>
          <w:sz w:val="32"/>
          <w:szCs w:val="32"/>
        </w:rPr>
        <w:t>辆、应急保障用车</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kern w:val="0"/>
          <w:sz w:val="32"/>
          <w:szCs w:val="32"/>
        </w:rPr>
        <w:t>辆、其他用车</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辆，其他用车主要是……；单位价值50万元以上通用设备</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台（套）；单位价值100万元以上专用设备</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pPr>
        <w:spacing w:line="600" w:lineRule="exact"/>
        <w:ind w:firstLine="640" w:firstLineChars="200"/>
        <w:rPr>
          <w:rFonts w:eastAsia="仿宋_GB2312"/>
          <w:kern w:val="0"/>
          <w:sz w:val="32"/>
          <w:szCs w:val="32"/>
        </w:rPr>
      </w:pPr>
    </w:p>
    <w:p>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pPr>
        <w:shd w:val="solid" w:color="FFFFFF" w:fill="auto"/>
        <w:kinsoku/>
        <w:autoSpaceDE/>
        <w:autoSpaceDN w:val="0"/>
        <w:ind w:firstLine="1080" w:firstLineChars="300"/>
        <w:jc w:val="left"/>
        <w:rPr>
          <w:rFonts w:hint="eastAsia" w:eastAsia="方正小标宋_GBK"/>
          <w:bCs/>
          <w:kern w:val="0"/>
          <w:sz w:val="36"/>
          <w:szCs w:val="36"/>
        </w:rPr>
      </w:pPr>
    </w:p>
    <w:p>
      <w:pPr>
        <w:shd w:val="solid" w:color="FFFFFF" w:fill="auto"/>
        <w:kinsoku/>
        <w:autoSpaceDE/>
        <w:autoSpaceDN w:val="0"/>
        <w:ind w:firstLine="1080" w:firstLineChars="300"/>
        <w:jc w:val="left"/>
        <w:rPr>
          <w:rFonts w:hint="eastAsia" w:eastAsia="方正小标宋_GBK"/>
          <w:bCs/>
          <w:kern w:val="0"/>
          <w:sz w:val="36"/>
          <w:szCs w:val="36"/>
        </w:rPr>
      </w:pPr>
    </w:p>
    <w:p>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283" w:usb1="288F0000" w:usb2="00000006" w:usb3="00000000" w:csb0="00040001" w:csb1="00000000"/>
  </w:font>
  <w:font w:name="Cambria">
    <w:panose1 w:val="02040503050406030204"/>
    <w:charset w:val="00"/>
    <w:family w:val="auto"/>
    <w:pitch w:val="default"/>
    <w:sig w:usb0="E00006FF" w:usb1="420024FF" w:usb2="02000000" w:usb3="00000000" w:csb0="2000019F" w:csb1="00000000"/>
  </w:font>
  <w:font w:name="方正少儿_GBK">
    <w:panose1 w:val="03000509000000000000"/>
    <w:charset w:val="86"/>
    <w:family w:val="auto"/>
    <w:pitch w:val="default"/>
    <w:sig w:usb0="00000001" w:usb1="080E0000" w:usb2="00000000" w:usb3="00000000" w:csb0="00040000" w:csb1="00000000"/>
  </w:font>
  <w:font w:name="雅痞-简">
    <w:panose1 w:val="020F0603040207020204"/>
    <w:charset w:val="86"/>
    <w:family w:val="auto"/>
    <w:pitch w:val="default"/>
    <w:sig w:usb0="A00002FF" w:usb1="7ACF7CFB" w:usb2="0000001E" w:usb3="00000000" w:csb0="00040001" w:csb1="00000000"/>
  </w:font>
  <w:font w:name="Microsoft JhengHei UI">
    <w:panose1 w:val="020B0604030504040204"/>
    <w:charset w:val="88"/>
    <w:family w:val="auto"/>
    <w:pitch w:val="default"/>
    <w:sig w:usb0="000002A7" w:usb1="28CF4400" w:usb2="00000016" w:usb3="00000000" w:csb0="00100009" w:csb1="00000000"/>
  </w:font>
  <w:font w:name="SimSun-ExtB">
    <w:panose1 w:val="02010609060101010101"/>
    <w:charset w:val="86"/>
    <w:family w:val="auto"/>
    <w:pitch w:val="default"/>
    <w:sig w:usb0="00000001" w:usb1="02000000" w:usb2="00000000" w:usb3="00000000" w:csb0="00040001" w:csb1="00000000"/>
  </w:font>
  <w:font w:name="Bahnschrift Light">
    <w:panose1 w:val="020B0502040204020203"/>
    <w:charset w:val="00"/>
    <w:family w:val="auto"/>
    <w:pitch w:val="default"/>
    <w:sig w:usb0="A00002C7" w:usb1="00000002" w:usb2="00000000" w:usb3="00000000" w:csb0="2000019F" w:csb1="00000000"/>
  </w:font>
  <w:font w:name="MT Extra">
    <w:panose1 w:val="05050102010205020202"/>
    <w:charset w:val="00"/>
    <w:family w:val="auto"/>
    <w:pitch w:val="default"/>
    <w:sig w:usb0="80000000" w:usb1="00000000" w:usb2="00000000" w:usb3="00000000" w:csb0="00000000" w:csb1="00000000"/>
  </w:font>
  <w:font w:name="Segoe UI Historic">
    <w:panose1 w:val="020B0502040204020203"/>
    <w:charset w:val="00"/>
    <w:family w:val="auto"/>
    <w:pitch w:val="default"/>
    <w:sig w:usb0="800001EF" w:usb1="02000002" w:usb2="0060C080" w:usb3="00000002" w:csb0="00000001" w:csb1="40000000"/>
  </w:font>
  <w:font w:name="Microsoft New Tai Lue">
    <w:panose1 w:val="020B0502040204020203"/>
    <w:charset w:val="00"/>
    <w:family w:val="auto"/>
    <w:pitch w:val="default"/>
    <w:sig w:usb0="00000003" w:usb1="00000000" w:usb2="80000000" w:usb3="00000000" w:csb0="00000001" w:csb1="00000000"/>
  </w:font>
  <w:font w:name="Corbel Light">
    <w:panose1 w:val="020B0303020204020204"/>
    <w:charset w:val="00"/>
    <w:family w:val="auto"/>
    <w:pitch w:val="default"/>
    <w:sig w:usb0="A00002EF" w:usb1="4000A44B" w:usb2="00000000" w:usb3="00000000" w:csb0="2000019F" w:csb1="00000000"/>
  </w:font>
  <w:font w:name="Arial">
    <w:panose1 w:val="020B0604020202020204"/>
    <w:charset w:val="00"/>
    <w:family w:val="auto"/>
    <w:pitch w:val="default"/>
    <w:sig w:usb0="E0002EFF" w:usb1="C000785B" w:usb2="00000009" w:usb3="00000000" w:csb0="400001FF" w:csb1="FFFF0000"/>
  </w:font>
  <w:font w:name="MS UI Gothic">
    <w:panose1 w:val="020B0600070205080204"/>
    <w:charset w:val="80"/>
    <w:family w:val="auto"/>
    <w:pitch w:val="default"/>
    <w:sig w:usb0="E00002FF" w:usb1="6AC7FDFB" w:usb2="08000012" w:usb3="00000000" w:csb0="4002009F" w:csb1="DFD70000"/>
  </w:font>
  <w:font w:name="Microsoft YaHei UI Light">
    <w:panose1 w:val="020B0502040204020203"/>
    <w:charset w:val="86"/>
    <w:family w:val="auto"/>
    <w:pitch w:val="default"/>
    <w:sig w:usb0="80000287" w:usb1="2ACF0010" w:usb2="00000016" w:usb3="00000000" w:csb0="0004001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粗圆_GBK">
    <w:panose1 w:val="03000509000000000000"/>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abstractNum w:abstractNumId="1">
    <w:nsid w:val="44C25126"/>
    <w:multiLevelType w:val="singleLevel"/>
    <w:tmpl w:val="44C25126"/>
    <w:lvl w:ilvl="0" w:tentative="0">
      <w:start w:val="1"/>
      <w:numFmt w:val="chineseCounting"/>
      <w:suff w:val="space"/>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ZkYWFhZTA0MzBmYjc4MTkzYjA5YzYxOTI1M2JkMzUifQ=="/>
  </w:docVars>
  <w:rsids>
    <w:rsidRoot w:val="00000000"/>
    <w:rsid w:val="12A17C8D"/>
    <w:rsid w:val="1C7306B9"/>
    <w:rsid w:val="24E14555"/>
    <w:rsid w:val="29D405E9"/>
    <w:rsid w:val="31A44AC6"/>
    <w:rsid w:val="36F73D32"/>
    <w:rsid w:val="375F4627"/>
    <w:rsid w:val="3DE1353A"/>
    <w:rsid w:val="4E6879C7"/>
    <w:rsid w:val="5DC06EFE"/>
    <w:rsid w:val="694864A5"/>
    <w:rsid w:val="7F1F3E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默认段落字体1"/>
    <w:link w:val="1"/>
    <w:semiHidden/>
    <w:qFormat/>
    <w:uiPriority w:val="0"/>
  </w:style>
  <w:style w:type="table" w:customStyle="1" w:styleId="5">
    <w:name w:val="普通表格1"/>
    <w:uiPriority w:val="0"/>
  </w:style>
  <w:style w:type="paragraph" w:customStyle="1" w:styleId="6">
    <w:name w:val="正文文本1"/>
    <w:basedOn w:val="1"/>
    <w:link w:val="7"/>
    <w:uiPriority w:val="0"/>
    <w:pPr>
      <w:spacing w:after="120"/>
    </w:pPr>
  </w:style>
  <w:style w:type="character" w:customStyle="1" w:styleId="7">
    <w:name w:val="正文文本 Char Char Char"/>
    <w:link w:val="6"/>
    <w:qFormat/>
    <w:uiPriority w:val="0"/>
    <w:rPr>
      <w:kern w:val="2"/>
      <w:sz w:val="21"/>
      <w:szCs w:val="24"/>
    </w:rPr>
  </w:style>
  <w:style w:type="paragraph" w:customStyle="1" w:styleId="8">
    <w:name w:val="批注框文本1"/>
    <w:basedOn w:val="1"/>
    <w:link w:val="9"/>
    <w:semiHidden/>
    <w:uiPriority w:val="0"/>
    <w:rPr>
      <w:sz w:val="18"/>
      <w:szCs w:val="18"/>
    </w:rPr>
  </w:style>
  <w:style w:type="character" w:customStyle="1" w:styleId="9">
    <w:name w:val="批注框文本 Char Char Char"/>
    <w:link w:val="8"/>
    <w:qFormat/>
    <w:uiPriority w:val="0"/>
    <w:rPr>
      <w:kern w:val="2"/>
      <w:sz w:val="18"/>
      <w:szCs w:val="18"/>
    </w:rPr>
  </w:style>
  <w:style w:type="paragraph" w:customStyle="1" w:styleId="10">
    <w:name w:val="页脚1"/>
    <w:basedOn w:val="1"/>
    <w:link w:val="11"/>
    <w:qFormat/>
    <w:uiPriority w:val="0"/>
    <w:pPr>
      <w:tabs>
        <w:tab w:val="center" w:pos="4153"/>
        <w:tab w:val="right" w:pos="8306"/>
      </w:tabs>
      <w:snapToGrid w:val="0"/>
      <w:jc w:val="left"/>
    </w:pPr>
    <w:rPr>
      <w:sz w:val="18"/>
      <w:szCs w:val="18"/>
    </w:rPr>
  </w:style>
  <w:style w:type="character" w:customStyle="1" w:styleId="11">
    <w:name w:val="页脚 Char Char Char"/>
    <w:link w:val="10"/>
    <w:qFormat/>
    <w:uiPriority w:val="0"/>
    <w:rPr>
      <w:kern w:val="2"/>
      <w:sz w:val="18"/>
      <w:szCs w:val="18"/>
    </w:rPr>
  </w:style>
  <w:style w:type="paragraph" w:customStyle="1" w:styleId="12">
    <w:name w:val="页眉1"/>
    <w:basedOn w:val="1"/>
    <w:link w:val="13"/>
    <w:qFormat/>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qFormat/>
    <w:uiPriority w:val="0"/>
    <w:rPr>
      <w:kern w:val="2"/>
      <w:sz w:val="18"/>
      <w:szCs w:val="18"/>
    </w:rPr>
  </w:style>
  <w:style w:type="character" w:customStyle="1" w:styleId="14">
    <w:name w:val="页码1"/>
    <w:basedOn w:val="4"/>
    <w:link w:val="1"/>
    <w:qFormat/>
    <w:uiPriority w:val="0"/>
  </w:style>
  <w:style w:type="paragraph" w:customStyle="1" w:styleId="15">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qFormat/>
    <w:uiPriority w:val="0"/>
    <w:pPr>
      <w:ind w:firstLine="420" w:firstLineChars="200"/>
    </w:pPr>
    <w:rPr>
      <w:rFonts w:ascii="Calibri" w:hAnsi="Calibri" w:eastAsia="宋体"/>
      <w:szCs w:val="22"/>
    </w:rPr>
  </w:style>
  <w:style w:type="paragraph" w:customStyle="1" w:styleId="17">
    <w:name w:val="表格内容"/>
    <w:basedOn w:val="6"/>
    <w:qFormat/>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2481</Words>
  <Characters>2720</Characters>
  <Lines>0</Lines>
  <Paragraphs>0</Paragraphs>
  <TotalTime>26</TotalTime>
  <ScaleCrop>false</ScaleCrop>
  <LinksUpToDate>false</LinksUpToDate>
  <CharactersWithSpaces>2955</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2024-10-05T03:22:00Z</dcterms:created>
  <dc:creator>Administrator</dc:creator>
  <cp:lastModifiedBy>黄绍光</cp:lastModifiedBy>
  <dcterms:modified xsi:type="dcterms:W3CDTF">2024-10-09T01:21:47Z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5049AF7610DF4346928D3599F5F0D1A5</vt:lpwstr>
  </property>
</Properties>
</file>